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DC10" w14:textId="77777777" w:rsidR="003D1600" w:rsidRDefault="003D1600"/>
    <w:tbl>
      <w:tblPr>
        <w:tblStyle w:val="TableGrid"/>
        <w:tblW w:w="0" w:type="auto"/>
        <w:tblLook w:val="04A0" w:firstRow="1" w:lastRow="0" w:firstColumn="1" w:lastColumn="0" w:noHBand="0" w:noVBand="1"/>
      </w:tblPr>
      <w:tblGrid>
        <w:gridCol w:w="2376"/>
        <w:gridCol w:w="3148"/>
        <w:gridCol w:w="1984"/>
        <w:gridCol w:w="2977"/>
        <w:gridCol w:w="2126"/>
        <w:gridCol w:w="2552"/>
      </w:tblGrid>
      <w:tr w:rsidR="00CA0284" w14:paraId="7FCE3A81" w14:textId="719FAD73" w:rsidTr="007770F5">
        <w:trPr>
          <w:trHeight w:val="536"/>
        </w:trPr>
        <w:tc>
          <w:tcPr>
            <w:tcW w:w="2376" w:type="dxa"/>
            <w:shd w:val="clear" w:color="auto" w:fill="A5C9EB" w:themeFill="text2" w:themeFillTint="40"/>
            <w:vAlign w:val="center"/>
          </w:tcPr>
          <w:p w14:paraId="211ABDB0" w14:textId="3D0C7540" w:rsidR="00CA0284" w:rsidRPr="009E6233" w:rsidRDefault="00CA0284" w:rsidP="00D97354">
            <w:pPr>
              <w:jc w:val="center"/>
              <w:rPr>
                <w:b/>
                <w:bCs/>
                <w:sz w:val="24"/>
                <w:szCs w:val="24"/>
              </w:rPr>
            </w:pPr>
            <w:r w:rsidRPr="009E6233">
              <w:rPr>
                <w:b/>
                <w:bCs/>
                <w:sz w:val="24"/>
                <w:szCs w:val="24"/>
              </w:rPr>
              <w:t>Name &amp; Surname</w:t>
            </w:r>
          </w:p>
        </w:tc>
        <w:tc>
          <w:tcPr>
            <w:tcW w:w="3148" w:type="dxa"/>
            <w:vAlign w:val="center"/>
          </w:tcPr>
          <w:p w14:paraId="4634AFC9" w14:textId="77777777" w:rsidR="00CA0284" w:rsidRPr="009E6233" w:rsidRDefault="00CA0284" w:rsidP="00D97354">
            <w:pPr>
              <w:jc w:val="center"/>
              <w:rPr>
                <w:b/>
                <w:bCs/>
                <w:sz w:val="24"/>
                <w:szCs w:val="24"/>
              </w:rPr>
            </w:pPr>
          </w:p>
        </w:tc>
        <w:tc>
          <w:tcPr>
            <w:tcW w:w="1984" w:type="dxa"/>
            <w:shd w:val="clear" w:color="auto" w:fill="A5C9EB" w:themeFill="text2" w:themeFillTint="40"/>
            <w:vAlign w:val="center"/>
          </w:tcPr>
          <w:p w14:paraId="19EBDBA9" w14:textId="42A0E964" w:rsidR="00CA0284" w:rsidRPr="009E6233" w:rsidRDefault="00CA0284" w:rsidP="00D97354">
            <w:pPr>
              <w:jc w:val="center"/>
              <w:rPr>
                <w:b/>
                <w:bCs/>
                <w:sz w:val="24"/>
                <w:szCs w:val="24"/>
              </w:rPr>
            </w:pPr>
            <w:r w:rsidRPr="009E6233">
              <w:rPr>
                <w:b/>
                <w:bCs/>
                <w:sz w:val="24"/>
                <w:szCs w:val="24"/>
              </w:rPr>
              <w:t>Trainer Name</w:t>
            </w:r>
          </w:p>
        </w:tc>
        <w:tc>
          <w:tcPr>
            <w:tcW w:w="2977" w:type="dxa"/>
            <w:vAlign w:val="center"/>
          </w:tcPr>
          <w:p w14:paraId="3B877D43" w14:textId="77777777" w:rsidR="00CA0284" w:rsidRPr="009E6233" w:rsidRDefault="00CA0284" w:rsidP="00D97354">
            <w:pPr>
              <w:jc w:val="center"/>
              <w:rPr>
                <w:b/>
                <w:bCs/>
                <w:sz w:val="24"/>
                <w:szCs w:val="24"/>
              </w:rPr>
            </w:pPr>
          </w:p>
        </w:tc>
        <w:tc>
          <w:tcPr>
            <w:tcW w:w="2126" w:type="dxa"/>
            <w:shd w:val="clear" w:color="auto" w:fill="A5C9EB" w:themeFill="text2" w:themeFillTint="40"/>
            <w:vAlign w:val="center"/>
          </w:tcPr>
          <w:p w14:paraId="0856AA41" w14:textId="322668A9" w:rsidR="00CA0284" w:rsidRPr="009E6233" w:rsidRDefault="00CA0284" w:rsidP="00D97354">
            <w:pPr>
              <w:jc w:val="center"/>
              <w:rPr>
                <w:b/>
                <w:bCs/>
                <w:sz w:val="24"/>
                <w:szCs w:val="24"/>
              </w:rPr>
            </w:pPr>
            <w:r w:rsidRPr="009E6233">
              <w:rPr>
                <w:b/>
                <w:bCs/>
                <w:sz w:val="24"/>
                <w:szCs w:val="24"/>
              </w:rPr>
              <w:t>Date of Course</w:t>
            </w:r>
          </w:p>
        </w:tc>
        <w:tc>
          <w:tcPr>
            <w:tcW w:w="2552" w:type="dxa"/>
            <w:vAlign w:val="center"/>
          </w:tcPr>
          <w:p w14:paraId="15CE0699" w14:textId="77777777" w:rsidR="00CA0284" w:rsidRPr="009E6233" w:rsidRDefault="00CA0284" w:rsidP="00D97354">
            <w:pPr>
              <w:jc w:val="center"/>
              <w:rPr>
                <w:sz w:val="24"/>
                <w:szCs w:val="24"/>
              </w:rPr>
            </w:pPr>
          </w:p>
        </w:tc>
      </w:tr>
    </w:tbl>
    <w:p w14:paraId="373CCD85" w14:textId="77777777" w:rsidR="009E6233" w:rsidRDefault="009E6233"/>
    <w:p w14:paraId="6F93335D" w14:textId="63A9CADF" w:rsidR="00CA0284" w:rsidRPr="009E6233" w:rsidRDefault="00CA0284" w:rsidP="009E6233">
      <w:pPr>
        <w:jc w:val="center"/>
        <w:rPr>
          <w:b/>
          <w:bCs/>
          <w:sz w:val="28"/>
          <w:szCs w:val="28"/>
        </w:rPr>
      </w:pPr>
      <w:r w:rsidRPr="009E6233">
        <w:rPr>
          <w:b/>
          <w:bCs/>
          <w:sz w:val="28"/>
          <w:szCs w:val="28"/>
        </w:rPr>
        <w:t xml:space="preserve">Please rate your knowledge from 1-5 for both </w:t>
      </w:r>
      <w:r w:rsidR="009E6233">
        <w:rPr>
          <w:b/>
          <w:bCs/>
          <w:sz w:val="28"/>
          <w:szCs w:val="28"/>
        </w:rPr>
        <w:t>before and after the course</w:t>
      </w:r>
    </w:p>
    <w:p w14:paraId="128E85C8" w14:textId="2CD3AD26" w:rsidR="009E6233" w:rsidRDefault="009E6233" w:rsidP="009E6233">
      <w:pPr>
        <w:jc w:val="center"/>
        <w:rPr>
          <w:sz w:val="24"/>
          <w:szCs w:val="24"/>
        </w:rPr>
      </w:pPr>
      <w:r w:rsidRPr="009E6233">
        <w:rPr>
          <w:sz w:val="24"/>
          <w:szCs w:val="24"/>
        </w:rPr>
        <w:t>1 = not at all familiar, 2 = slightly familiar, 3 = somewhat familiar, 4 = moderately familiar, 5= extremely familiar</w:t>
      </w:r>
    </w:p>
    <w:tbl>
      <w:tblPr>
        <w:tblStyle w:val="TableGrid"/>
        <w:tblW w:w="0" w:type="auto"/>
        <w:tblLook w:val="04A0" w:firstRow="1" w:lastRow="0" w:firstColumn="1" w:lastColumn="0" w:noHBand="0" w:noVBand="1"/>
      </w:tblPr>
      <w:tblGrid>
        <w:gridCol w:w="5665"/>
        <w:gridCol w:w="1276"/>
        <w:gridCol w:w="1276"/>
        <w:gridCol w:w="6946"/>
      </w:tblGrid>
      <w:tr w:rsidR="009E6233" w14:paraId="05B558D3" w14:textId="77777777" w:rsidTr="578E52DF">
        <w:tc>
          <w:tcPr>
            <w:tcW w:w="5665" w:type="dxa"/>
            <w:shd w:val="clear" w:color="auto" w:fill="DAE9F7" w:themeFill="text2" w:themeFillTint="1A"/>
            <w:vAlign w:val="center"/>
          </w:tcPr>
          <w:p w14:paraId="34444CB4" w14:textId="05F6B6F9" w:rsidR="009E6233" w:rsidRPr="009E6233" w:rsidRDefault="009E6233" w:rsidP="00D97354">
            <w:pPr>
              <w:jc w:val="center"/>
              <w:rPr>
                <w:b/>
                <w:bCs/>
                <w:sz w:val="20"/>
                <w:szCs w:val="20"/>
              </w:rPr>
            </w:pPr>
            <w:r w:rsidRPr="009E6233">
              <w:rPr>
                <w:b/>
                <w:bCs/>
                <w:sz w:val="20"/>
                <w:szCs w:val="20"/>
              </w:rPr>
              <w:t>Learning Outcome</w:t>
            </w:r>
          </w:p>
        </w:tc>
        <w:tc>
          <w:tcPr>
            <w:tcW w:w="1276" w:type="dxa"/>
            <w:shd w:val="clear" w:color="auto" w:fill="DAE9F7" w:themeFill="text2" w:themeFillTint="1A"/>
            <w:vAlign w:val="center"/>
          </w:tcPr>
          <w:p w14:paraId="3B3F60D8" w14:textId="26CABE8E" w:rsidR="009E6233" w:rsidRPr="009E6233" w:rsidRDefault="009E6233" w:rsidP="00D97354">
            <w:pPr>
              <w:jc w:val="center"/>
              <w:rPr>
                <w:b/>
                <w:bCs/>
                <w:sz w:val="20"/>
                <w:szCs w:val="20"/>
              </w:rPr>
            </w:pPr>
            <w:r w:rsidRPr="009E6233">
              <w:rPr>
                <w:b/>
                <w:bCs/>
                <w:sz w:val="20"/>
                <w:szCs w:val="20"/>
              </w:rPr>
              <w:t>Before the course</w:t>
            </w:r>
          </w:p>
        </w:tc>
        <w:tc>
          <w:tcPr>
            <w:tcW w:w="1276" w:type="dxa"/>
            <w:shd w:val="clear" w:color="auto" w:fill="DAE9F7" w:themeFill="text2" w:themeFillTint="1A"/>
            <w:vAlign w:val="center"/>
          </w:tcPr>
          <w:p w14:paraId="097314F1" w14:textId="77E8D38E" w:rsidR="009E6233" w:rsidRPr="009E6233" w:rsidRDefault="009E6233" w:rsidP="00D97354">
            <w:pPr>
              <w:jc w:val="center"/>
              <w:rPr>
                <w:b/>
                <w:bCs/>
                <w:sz w:val="20"/>
                <w:szCs w:val="20"/>
              </w:rPr>
            </w:pPr>
            <w:r w:rsidRPr="009E6233">
              <w:rPr>
                <w:b/>
                <w:bCs/>
                <w:sz w:val="20"/>
                <w:szCs w:val="20"/>
              </w:rPr>
              <w:t>After the course</w:t>
            </w:r>
          </w:p>
        </w:tc>
        <w:tc>
          <w:tcPr>
            <w:tcW w:w="6946" w:type="dxa"/>
            <w:shd w:val="clear" w:color="auto" w:fill="DAE9F7" w:themeFill="text2" w:themeFillTint="1A"/>
            <w:vAlign w:val="center"/>
          </w:tcPr>
          <w:p w14:paraId="1EF70631" w14:textId="3F1B96A8" w:rsidR="009E6233" w:rsidRPr="009E6233" w:rsidRDefault="009E6233" w:rsidP="00D97354">
            <w:pPr>
              <w:jc w:val="center"/>
              <w:rPr>
                <w:b/>
                <w:bCs/>
                <w:sz w:val="20"/>
                <w:szCs w:val="20"/>
              </w:rPr>
            </w:pPr>
            <w:r w:rsidRPr="009E6233">
              <w:rPr>
                <w:b/>
                <w:bCs/>
                <w:sz w:val="20"/>
                <w:szCs w:val="20"/>
              </w:rPr>
              <w:t>Please write a reflection of what you will take away from each outcome</w:t>
            </w:r>
          </w:p>
        </w:tc>
      </w:tr>
      <w:tr w:rsidR="009E6233" w14:paraId="41A02759" w14:textId="77777777" w:rsidTr="578E52DF">
        <w:trPr>
          <w:trHeight w:val="854"/>
        </w:trPr>
        <w:tc>
          <w:tcPr>
            <w:tcW w:w="5665" w:type="dxa"/>
            <w:vAlign w:val="center"/>
          </w:tcPr>
          <w:p w14:paraId="191D5405" w14:textId="3C623ECD" w:rsidR="009E6233" w:rsidRPr="0030543B" w:rsidRDefault="001C04C9" w:rsidP="00D97354">
            <w:pPr>
              <w:pStyle w:val="ListParagraph"/>
              <w:numPr>
                <w:ilvl w:val="0"/>
                <w:numId w:val="2"/>
              </w:numPr>
              <w:rPr>
                <w:sz w:val="20"/>
                <w:szCs w:val="20"/>
              </w:rPr>
            </w:pPr>
            <w:r>
              <w:rPr>
                <w:sz w:val="20"/>
                <w:szCs w:val="20"/>
              </w:rPr>
              <w:t xml:space="preserve">You </w:t>
            </w:r>
            <w:r w:rsidRPr="001C04C9">
              <w:rPr>
                <w:sz w:val="20"/>
                <w:szCs w:val="20"/>
              </w:rPr>
              <w:t>understand symptoms of dehydration and the importance of early intervention to prevent UTIs. Staff understand that there are no accurate dehydration screening tools that can be used with older people</w:t>
            </w:r>
          </w:p>
        </w:tc>
        <w:tc>
          <w:tcPr>
            <w:tcW w:w="1276" w:type="dxa"/>
          </w:tcPr>
          <w:p w14:paraId="152D1498" w14:textId="77777777" w:rsidR="009E6233" w:rsidRPr="0030543B" w:rsidRDefault="009E6233" w:rsidP="0030543B">
            <w:pPr>
              <w:jc w:val="center"/>
            </w:pPr>
          </w:p>
        </w:tc>
        <w:tc>
          <w:tcPr>
            <w:tcW w:w="1276" w:type="dxa"/>
          </w:tcPr>
          <w:p w14:paraId="7D7BB759" w14:textId="77777777" w:rsidR="009E6233" w:rsidRPr="0030543B" w:rsidRDefault="009E6233" w:rsidP="0030543B">
            <w:pPr>
              <w:jc w:val="center"/>
            </w:pPr>
          </w:p>
        </w:tc>
        <w:tc>
          <w:tcPr>
            <w:tcW w:w="6946" w:type="dxa"/>
          </w:tcPr>
          <w:p w14:paraId="0E35D103" w14:textId="77777777" w:rsidR="009E6233" w:rsidRPr="0030543B" w:rsidRDefault="009E6233" w:rsidP="0030543B">
            <w:pPr>
              <w:jc w:val="center"/>
            </w:pPr>
          </w:p>
        </w:tc>
      </w:tr>
      <w:tr w:rsidR="009E6233" w14:paraId="73EF8D8B" w14:textId="77777777" w:rsidTr="578E52DF">
        <w:trPr>
          <w:trHeight w:val="1119"/>
        </w:trPr>
        <w:tc>
          <w:tcPr>
            <w:tcW w:w="5665" w:type="dxa"/>
            <w:vAlign w:val="center"/>
          </w:tcPr>
          <w:p w14:paraId="38125135" w14:textId="7A26010E" w:rsidR="009E6233" w:rsidRPr="0030543B" w:rsidRDefault="00902B55" w:rsidP="00D97354">
            <w:pPr>
              <w:pStyle w:val="ListParagraph"/>
              <w:numPr>
                <w:ilvl w:val="0"/>
                <w:numId w:val="2"/>
              </w:numPr>
              <w:rPr>
                <w:sz w:val="20"/>
                <w:szCs w:val="20"/>
              </w:rPr>
            </w:pPr>
            <w:r>
              <w:rPr>
                <w:sz w:val="20"/>
                <w:szCs w:val="20"/>
              </w:rPr>
              <w:t xml:space="preserve">You </w:t>
            </w:r>
            <w:r w:rsidRPr="00902B55">
              <w:rPr>
                <w:sz w:val="20"/>
                <w:szCs w:val="20"/>
              </w:rPr>
              <w:t>can use person-centred care when making an action plan to prevent dehydration in those at high risk. They understand that increasing fluids is more important than getting the correct amount when the correct amount is unfeasible and can ask the individual why they are not drinking. From their answer, an action plan can be made</w:t>
            </w:r>
          </w:p>
        </w:tc>
        <w:tc>
          <w:tcPr>
            <w:tcW w:w="1276" w:type="dxa"/>
          </w:tcPr>
          <w:p w14:paraId="31C229DC" w14:textId="77777777" w:rsidR="009E6233" w:rsidRPr="0030543B" w:rsidRDefault="009E6233" w:rsidP="0030543B">
            <w:pPr>
              <w:jc w:val="center"/>
            </w:pPr>
          </w:p>
        </w:tc>
        <w:tc>
          <w:tcPr>
            <w:tcW w:w="1276" w:type="dxa"/>
          </w:tcPr>
          <w:p w14:paraId="00CC9AF7" w14:textId="77777777" w:rsidR="009E6233" w:rsidRPr="0030543B" w:rsidRDefault="009E6233" w:rsidP="0030543B">
            <w:pPr>
              <w:jc w:val="center"/>
            </w:pPr>
          </w:p>
        </w:tc>
        <w:tc>
          <w:tcPr>
            <w:tcW w:w="6946" w:type="dxa"/>
          </w:tcPr>
          <w:p w14:paraId="4461B87E" w14:textId="77777777" w:rsidR="009E6233" w:rsidRPr="0030543B" w:rsidRDefault="009E6233" w:rsidP="0030543B">
            <w:pPr>
              <w:jc w:val="center"/>
            </w:pPr>
          </w:p>
        </w:tc>
      </w:tr>
      <w:tr w:rsidR="009E6233" w14:paraId="68A315CA" w14:textId="77777777" w:rsidTr="578E52DF">
        <w:trPr>
          <w:trHeight w:val="998"/>
        </w:trPr>
        <w:tc>
          <w:tcPr>
            <w:tcW w:w="5665" w:type="dxa"/>
            <w:vAlign w:val="center"/>
          </w:tcPr>
          <w:p w14:paraId="4815F5A5" w14:textId="5CDD7228" w:rsidR="009E6233" w:rsidRPr="0030543B" w:rsidRDefault="00B1438A" w:rsidP="00D97354">
            <w:pPr>
              <w:pStyle w:val="ListParagraph"/>
              <w:numPr>
                <w:ilvl w:val="0"/>
                <w:numId w:val="2"/>
              </w:numPr>
              <w:rPr>
                <w:sz w:val="20"/>
                <w:szCs w:val="20"/>
              </w:rPr>
            </w:pPr>
            <w:r>
              <w:rPr>
                <w:sz w:val="20"/>
                <w:szCs w:val="20"/>
              </w:rPr>
              <w:t xml:space="preserve">You </w:t>
            </w:r>
            <w:r w:rsidRPr="00B1438A">
              <w:rPr>
                <w:sz w:val="20"/>
                <w:szCs w:val="20"/>
              </w:rPr>
              <w:t>understand the common hydration myths and can explain these to an individual receiving care</w:t>
            </w:r>
          </w:p>
        </w:tc>
        <w:tc>
          <w:tcPr>
            <w:tcW w:w="1276" w:type="dxa"/>
          </w:tcPr>
          <w:p w14:paraId="0D7DA75E" w14:textId="77777777" w:rsidR="009E6233" w:rsidRPr="0030543B" w:rsidRDefault="009E6233" w:rsidP="0030543B">
            <w:pPr>
              <w:jc w:val="center"/>
            </w:pPr>
          </w:p>
        </w:tc>
        <w:tc>
          <w:tcPr>
            <w:tcW w:w="1276" w:type="dxa"/>
          </w:tcPr>
          <w:p w14:paraId="288A6E42" w14:textId="77777777" w:rsidR="009E6233" w:rsidRPr="0030543B" w:rsidRDefault="009E6233" w:rsidP="0030543B">
            <w:pPr>
              <w:jc w:val="center"/>
            </w:pPr>
          </w:p>
        </w:tc>
        <w:tc>
          <w:tcPr>
            <w:tcW w:w="6946" w:type="dxa"/>
          </w:tcPr>
          <w:p w14:paraId="61B49ACA" w14:textId="77777777" w:rsidR="009E6233" w:rsidRPr="0030543B" w:rsidRDefault="009E6233" w:rsidP="0030543B">
            <w:pPr>
              <w:jc w:val="center"/>
            </w:pPr>
          </w:p>
        </w:tc>
      </w:tr>
      <w:tr w:rsidR="009E6233" w14:paraId="6B14B411" w14:textId="77777777" w:rsidTr="578E52DF">
        <w:trPr>
          <w:trHeight w:val="984"/>
        </w:trPr>
        <w:tc>
          <w:tcPr>
            <w:tcW w:w="5665" w:type="dxa"/>
            <w:vAlign w:val="center"/>
          </w:tcPr>
          <w:p w14:paraId="5387E17D" w14:textId="3517A309" w:rsidR="009E6233" w:rsidRPr="0030543B" w:rsidRDefault="00CE4C2B" w:rsidP="00D97354">
            <w:pPr>
              <w:pStyle w:val="ListParagraph"/>
              <w:numPr>
                <w:ilvl w:val="0"/>
                <w:numId w:val="2"/>
              </w:numPr>
              <w:rPr>
                <w:sz w:val="20"/>
                <w:szCs w:val="20"/>
              </w:rPr>
            </w:pPr>
            <w:r>
              <w:rPr>
                <w:sz w:val="20"/>
                <w:szCs w:val="20"/>
              </w:rPr>
              <w:t xml:space="preserve">You </w:t>
            </w:r>
            <w:r w:rsidRPr="00CE4C2B">
              <w:rPr>
                <w:sz w:val="20"/>
                <w:szCs w:val="20"/>
              </w:rPr>
              <w:t>know that dip testing is not accurate in cases of UTI's as bacteria may be present without infection. They can use the Assessment Tool to evaluate chances of an infection</w:t>
            </w:r>
          </w:p>
        </w:tc>
        <w:tc>
          <w:tcPr>
            <w:tcW w:w="1276" w:type="dxa"/>
          </w:tcPr>
          <w:p w14:paraId="1EE262F6" w14:textId="77777777" w:rsidR="009E6233" w:rsidRPr="0030543B" w:rsidRDefault="009E6233" w:rsidP="0030543B">
            <w:pPr>
              <w:jc w:val="center"/>
            </w:pPr>
          </w:p>
        </w:tc>
        <w:tc>
          <w:tcPr>
            <w:tcW w:w="1276" w:type="dxa"/>
          </w:tcPr>
          <w:p w14:paraId="6DFB3614" w14:textId="77777777" w:rsidR="009E6233" w:rsidRPr="0030543B" w:rsidRDefault="009E6233" w:rsidP="0030543B">
            <w:pPr>
              <w:jc w:val="center"/>
            </w:pPr>
          </w:p>
        </w:tc>
        <w:tc>
          <w:tcPr>
            <w:tcW w:w="6946" w:type="dxa"/>
          </w:tcPr>
          <w:p w14:paraId="59569EBE" w14:textId="77777777" w:rsidR="009E6233" w:rsidRPr="0030543B" w:rsidRDefault="009E6233" w:rsidP="0030543B">
            <w:pPr>
              <w:jc w:val="center"/>
            </w:pPr>
          </w:p>
        </w:tc>
      </w:tr>
      <w:tr w:rsidR="009E6233" w14:paraId="678B4BFE" w14:textId="77777777" w:rsidTr="578E52DF">
        <w:trPr>
          <w:trHeight w:val="983"/>
        </w:trPr>
        <w:tc>
          <w:tcPr>
            <w:tcW w:w="5665" w:type="dxa"/>
            <w:vAlign w:val="center"/>
          </w:tcPr>
          <w:p w14:paraId="144CD03D" w14:textId="5B99D7D0" w:rsidR="009E6233" w:rsidRPr="0030543B" w:rsidRDefault="00067D3B" w:rsidP="00D97354">
            <w:pPr>
              <w:pStyle w:val="ListParagraph"/>
              <w:numPr>
                <w:ilvl w:val="0"/>
                <w:numId w:val="2"/>
              </w:numPr>
              <w:rPr>
                <w:sz w:val="20"/>
                <w:szCs w:val="20"/>
              </w:rPr>
            </w:pPr>
            <w:r>
              <w:rPr>
                <w:sz w:val="20"/>
                <w:szCs w:val="20"/>
              </w:rPr>
              <w:t xml:space="preserve">You </w:t>
            </w:r>
            <w:r w:rsidRPr="00067D3B">
              <w:rPr>
                <w:sz w:val="20"/>
                <w:szCs w:val="20"/>
              </w:rPr>
              <w:t xml:space="preserve">can use the Nutritional Checklist to monitor risk of malnutrition and know how to </w:t>
            </w:r>
            <w:r w:rsidR="00841526" w:rsidRPr="00067D3B">
              <w:rPr>
                <w:sz w:val="20"/>
                <w:szCs w:val="20"/>
              </w:rPr>
              <w:t>act</w:t>
            </w:r>
            <w:r w:rsidRPr="00067D3B">
              <w:rPr>
                <w:sz w:val="20"/>
                <w:szCs w:val="20"/>
              </w:rPr>
              <w:t xml:space="preserve"> and prevent need for referral. When necessary, staff understand when to refer</w:t>
            </w:r>
          </w:p>
        </w:tc>
        <w:tc>
          <w:tcPr>
            <w:tcW w:w="1276" w:type="dxa"/>
          </w:tcPr>
          <w:p w14:paraId="61DD628A" w14:textId="77777777" w:rsidR="009E6233" w:rsidRPr="0030543B" w:rsidRDefault="009E6233" w:rsidP="0030543B">
            <w:pPr>
              <w:jc w:val="center"/>
            </w:pPr>
          </w:p>
        </w:tc>
        <w:tc>
          <w:tcPr>
            <w:tcW w:w="1276" w:type="dxa"/>
          </w:tcPr>
          <w:p w14:paraId="051A32AF" w14:textId="77777777" w:rsidR="009E6233" w:rsidRPr="0030543B" w:rsidRDefault="009E6233" w:rsidP="0030543B">
            <w:pPr>
              <w:jc w:val="center"/>
            </w:pPr>
          </w:p>
        </w:tc>
        <w:tc>
          <w:tcPr>
            <w:tcW w:w="6946" w:type="dxa"/>
          </w:tcPr>
          <w:p w14:paraId="5917224A" w14:textId="77777777" w:rsidR="009E6233" w:rsidRPr="0030543B" w:rsidRDefault="009E6233" w:rsidP="0030543B">
            <w:pPr>
              <w:jc w:val="center"/>
            </w:pPr>
          </w:p>
        </w:tc>
      </w:tr>
      <w:tr w:rsidR="009E6233" w14:paraId="15B86FB0" w14:textId="77777777" w:rsidTr="578E52DF">
        <w:trPr>
          <w:trHeight w:val="970"/>
        </w:trPr>
        <w:tc>
          <w:tcPr>
            <w:tcW w:w="5665" w:type="dxa"/>
            <w:vAlign w:val="center"/>
          </w:tcPr>
          <w:p w14:paraId="65EF4AAE" w14:textId="6950F0DF" w:rsidR="009E6233" w:rsidRPr="0030543B" w:rsidRDefault="00841526" w:rsidP="00D97354">
            <w:pPr>
              <w:pStyle w:val="ListParagraph"/>
              <w:numPr>
                <w:ilvl w:val="0"/>
                <w:numId w:val="2"/>
              </w:numPr>
              <w:rPr>
                <w:sz w:val="20"/>
                <w:szCs w:val="20"/>
              </w:rPr>
            </w:pPr>
            <w:r>
              <w:rPr>
                <w:sz w:val="20"/>
                <w:szCs w:val="20"/>
              </w:rPr>
              <w:t xml:space="preserve">You </w:t>
            </w:r>
            <w:r w:rsidRPr="00841526">
              <w:rPr>
                <w:sz w:val="20"/>
                <w:szCs w:val="20"/>
              </w:rPr>
              <w:t>understand how to use MUST and to formulate an action/care plan relevant to the score.</w:t>
            </w:r>
          </w:p>
        </w:tc>
        <w:tc>
          <w:tcPr>
            <w:tcW w:w="1276" w:type="dxa"/>
          </w:tcPr>
          <w:p w14:paraId="2810D545" w14:textId="77777777" w:rsidR="009E6233" w:rsidRPr="0030543B" w:rsidRDefault="009E6233" w:rsidP="0030543B">
            <w:pPr>
              <w:jc w:val="center"/>
            </w:pPr>
          </w:p>
        </w:tc>
        <w:tc>
          <w:tcPr>
            <w:tcW w:w="1276" w:type="dxa"/>
          </w:tcPr>
          <w:p w14:paraId="28D28CAA" w14:textId="77777777" w:rsidR="009E6233" w:rsidRPr="0030543B" w:rsidRDefault="009E6233" w:rsidP="0030543B">
            <w:pPr>
              <w:jc w:val="center"/>
            </w:pPr>
          </w:p>
        </w:tc>
        <w:tc>
          <w:tcPr>
            <w:tcW w:w="6946" w:type="dxa"/>
          </w:tcPr>
          <w:p w14:paraId="306B0C02" w14:textId="77777777" w:rsidR="009E6233" w:rsidRPr="0030543B" w:rsidRDefault="009E6233" w:rsidP="0030543B">
            <w:pPr>
              <w:jc w:val="center"/>
            </w:pPr>
          </w:p>
        </w:tc>
      </w:tr>
      <w:tr w:rsidR="0030543B" w14:paraId="79EF8188" w14:textId="77777777" w:rsidTr="578E52DF">
        <w:trPr>
          <w:trHeight w:val="983"/>
        </w:trPr>
        <w:tc>
          <w:tcPr>
            <w:tcW w:w="5665" w:type="dxa"/>
            <w:vAlign w:val="center"/>
          </w:tcPr>
          <w:p w14:paraId="1196631E" w14:textId="2D6CB4E4" w:rsidR="0030543B" w:rsidRPr="0030543B" w:rsidRDefault="00155E42" w:rsidP="00D97354">
            <w:pPr>
              <w:pStyle w:val="ListParagraph"/>
              <w:numPr>
                <w:ilvl w:val="0"/>
                <w:numId w:val="2"/>
              </w:numPr>
              <w:rPr>
                <w:sz w:val="20"/>
                <w:szCs w:val="20"/>
              </w:rPr>
            </w:pPr>
            <w:r>
              <w:rPr>
                <w:sz w:val="20"/>
                <w:szCs w:val="20"/>
              </w:rPr>
              <w:lastRenderedPageBreak/>
              <w:t xml:space="preserve">You </w:t>
            </w:r>
            <w:r w:rsidRPr="00155E42">
              <w:rPr>
                <w:sz w:val="20"/>
                <w:szCs w:val="20"/>
              </w:rPr>
              <w:t>understand basic nutritional needs and can communicate these to help people make informed decisions without imposing their own health beliefs. Staff understand different people have different needs and can follow nutritional guidance given</w:t>
            </w:r>
          </w:p>
        </w:tc>
        <w:tc>
          <w:tcPr>
            <w:tcW w:w="1276" w:type="dxa"/>
          </w:tcPr>
          <w:p w14:paraId="51652028" w14:textId="77777777" w:rsidR="0030543B" w:rsidRPr="0030543B" w:rsidRDefault="0030543B" w:rsidP="0030543B">
            <w:pPr>
              <w:jc w:val="center"/>
            </w:pPr>
          </w:p>
        </w:tc>
        <w:tc>
          <w:tcPr>
            <w:tcW w:w="1276" w:type="dxa"/>
          </w:tcPr>
          <w:p w14:paraId="2F8F8975" w14:textId="77777777" w:rsidR="0030543B" w:rsidRPr="0030543B" w:rsidRDefault="0030543B" w:rsidP="0030543B">
            <w:pPr>
              <w:jc w:val="center"/>
            </w:pPr>
          </w:p>
        </w:tc>
        <w:tc>
          <w:tcPr>
            <w:tcW w:w="6946" w:type="dxa"/>
          </w:tcPr>
          <w:p w14:paraId="309908B3" w14:textId="77777777" w:rsidR="0030543B" w:rsidRPr="0030543B" w:rsidRDefault="0030543B" w:rsidP="0030543B">
            <w:pPr>
              <w:jc w:val="center"/>
            </w:pPr>
          </w:p>
        </w:tc>
      </w:tr>
      <w:tr w:rsidR="006C0D83" w14:paraId="008EC37E" w14:textId="77777777" w:rsidTr="578E52DF">
        <w:trPr>
          <w:trHeight w:val="983"/>
        </w:trPr>
        <w:tc>
          <w:tcPr>
            <w:tcW w:w="5665" w:type="dxa"/>
            <w:vAlign w:val="center"/>
          </w:tcPr>
          <w:p w14:paraId="1E3A7CC5" w14:textId="705131D5" w:rsidR="006C0D83" w:rsidRDefault="005075E3" w:rsidP="00D97354">
            <w:pPr>
              <w:pStyle w:val="ListParagraph"/>
              <w:numPr>
                <w:ilvl w:val="0"/>
                <w:numId w:val="2"/>
              </w:numPr>
              <w:rPr>
                <w:sz w:val="20"/>
                <w:szCs w:val="20"/>
              </w:rPr>
            </w:pPr>
            <w:r>
              <w:rPr>
                <w:sz w:val="20"/>
                <w:szCs w:val="20"/>
              </w:rPr>
              <w:t xml:space="preserve">You </w:t>
            </w:r>
            <w:r w:rsidRPr="005075E3">
              <w:rPr>
                <w:sz w:val="20"/>
                <w:szCs w:val="20"/>
              </w:rPr>
              <w:t>can differentiate nutritional requirements for people with specific needs and write or follow nutritional guidance as part of a care plan (i.e. people who are underweight)</w:t>
            </w:r>
          </w:p>
        </w:tc>
        <w:tc>
          <w:tcPr>
            <w:tcW w:w="1276" w:type="dxa"/>
          </w:tcPr>
          <w:p w14:paraId="44D14198" w14:textId="77777777" w:rsidR="006C0D83" w:rsidRPr="0030543B" w:rsidRDefault="006C0D83" w:rsidP="0030543B">
            <w:pPr>
              <w:jc w:val="center"/>
            </w:pPr>
          </w:p>
        </w:tc>
        <w:tc>
          <w:tcPr>
            <w:tcW w:w="1276" w:type="dxa"/>
          </w:tcPr>
          <w:p w14:paraId="2ACE4E9E" w14:textId="77777777" w:rsidR="006C0D83" w:rsidRPr="0030543B" w:rsidRDefault="006C0D83" w:rsidP="0030543B">
            <w:pPr>
              <w:jc w:val="center"/>
            </w:pPr>
          </w:p>
        </w:tc>
        <w:tc>
          <w:tcPr>
            <w:tcW w:w="6946" w:type="dxa"/>
          </w:tcPr>
          <w:p w14:paraId="47AADA8A" w14:textId="77777777" w:rsidR="006C0D83" w:rsidRPr="0030543B" w:rsidRDefault="006C0D83" w:rsidP="0030543B">
            <w:pPr>
              <w:jc w:val="center"/>
            </w:pPr>
          </w:p>
        </w:tc>
      </w:tr>
      <w:tr w:rsidR="006C0D83" w14:paraId="3F3B1DD9" w14:textId="77777777" w:rsidTr="578E52DF">
        <w:trPr>
          <w:trHeight w:val="983"/>
        </w:trPr>
        <w:tc>
          <w:tcPr>
            <w:tcW w:w="5665" w:type="dxa"/>
            <w:vAlign w:val="center"/>
          </w:tcPr>
          <w:p w14:paraId="1368C0C1" w14:textId="50E23D65" w:rsidR="006C0D83" w:rsidRDefault="006E7394" w:rsidP="00D97354">
            <w:pPr>
              <w:pStyle w:val="ListParagraph"/>
              <w:numPr>
                <w:ilvl w:val="0"/>
                <w:numId w:val="2"/>
              </w:numPr>
              <w:rPr>
                <w:sz w:val="20"/>
                <w:szCs w:val="20"/>
              </w:rPr>
            </w:pPr>
            <w:r>
              <w:rPr>
                <w:sz w:val="20"/>
                <w:szCs w:val="20"/>
              </w:rPr>
              <w:t xml:space="preserve">You </w:t>
            </w:r>
            <w:r w:rsidRPr="006E7394">
              <w:rPr>
                <w:sz w:val="20"/>
                <w:szCs w:val="20"/>
              </w:rPr>
              <w:t>can follow a food first approach for individuals with malnutrition and understand how to promote good nutrition including offering snacks and smaller but more regular meals where appropriate</w:t>
            </w:r>
          </w:p>
        </w:tc>
        <w:tc>
          <w:tcPr>
            <w:tcW w:w="1276" w:type="dxa"/>
          </w:tcPr>
          <w:p w14:paraId="34B75E2B" w14:textId="77777777" w:rsidR="006C0D83" w:rsidRPr="0030543B" w:rsidRDefault="006C0D83" w:rsidP="0030543B">
            <w:pPr>
              <w:jc w:val="center"/>
            </w:pPr>
          </w:p>
        </w:tc>
        <w:tc>
          <w:tcPr>
            <w:tcW w:w="1276" w:type="dxa"/>
          </w:tcPr>
          <w:p w14:paraId="79A457FB" w14:textId="77777777" w:rsidR="006C0D83" w:rsidRPr="0030543B" w:rsidRDefault="006C0D83" w:rsidP="0030543B">
            <w:pPr>
              <w:jc w:val="center"/>
            </w:pPr>
          </w:p>
        </w:tc>
        <w:tc>
          <w:tcPr>
            <w:tcW w:w="6946" w:type="dxa"/>
          </w:tcPr>
          <w:p w14:paraId="30D03983" w14:textId="77777777" w:rsidR="006C0D83" w:rsidRPr="0030543B" w:rsidRDefault="006C0D83" w:rsidP="0030543B">
            <w:pPr>
              <w:jc w:val="center"/>
            </w:pPr>
          </w:p>
        </w:tc>
      </w:tr>
      <w:tr w:rsidR="00C842B8" w14:paraId="2E15E5DD" w14:textId="77777777" w:rsidTr="578E52DF">
        <w:trPr>
          <w:trHeight w:val="983"/>
        </w:trPr>
        <w:tc>
          <w:tcPr>
            <w:tcW w:w="5665" w:type="dxa"/>
            <w:vAlign w:val="center"/>
          </w:tcPr>
          <w:p w14:paraId="2B8A585C" w14:textId="6E79D69B" w:rsidR="00C842B8" w:rsidRDefault="00D368BC" w:rsidP="00D97354">
            <w:pPr>
              <w:pStyle w:val="ListParagraph"/>
              <w:numPr>
                <w:ilvl w:val="0"/>
                <w:numId w:val="2"/>
              </w:numPr>
              <w:rPr>
                <w:sz w:val="20"/>
                <w:szCs w:val="20"/>
              </w:rPr>
            </w:pPr>
            <w:r w:rsidRPr="00D368BC">
              <w:rPr>
                <w:sz w:val="20"/>
                <w:szCs w:val="20"/>
              </w:rPr>
              <w:t>You are able to identify effective strategies to promote good hydration, including selecting enjoyable drink options, scheduling fluid intake at appropriate times, prioritising sugar-free beverages to prevent oral health issues, and recommending hydrating foods for individuals who may be hesitant to drink.</w:t>
            </w:r>
          </w:p>
        </w:tc>
        <w:tc>
          <w:tcPr>
            <w:tcW w:w="1276" w:type="dxa"/>
          </w:tcPr>
          <w:p w14:paraId="756C8D3F" w14:textId="77777777" w:rsidR="00C842B8" w:rsidRPr="0030543B" w:rsidRDefault="00C842B8" w:rsidP="0030543B">
            <w:pPr>
              <w:jc w:val="center"/>
            </w:pPr>
          </w:p>
        </w:tc>
        <w:tc>
          <w:tcPr>
            <w:tcW w:w="1276" w:type="dxa"/>
          </w:tcPr>
          <w:p w14:paraId="6073A332" w14:textId="77777777" w:rsidR="00C842B8" w:rsidRPr="0030543B" w:rsidRDefault="00C842B8" w:rsidP="0030543B">
            <w:pPr>
              <w:jc w:val="center"/>
            </w:pPr>
          </w:p>
        </w:tc>
        <w:tc>
          <w:tcPr>
            <w:tcW w:w="6946" w:type="dxa"/>
          </w:tcPr>
          <w:p w14:paraId="4F489200" w14:textId="77777777" w:rsidR="00C842B8" w:rsidRPr="0030543B" w:rsidRDefault="00C842B8" w:rsidP="0030543B">
            <w:pPr>
              <w:jc w:val="center"/>
            </w:pPr>
          </w:p>
        </w:tc>
      </w:tr>
      <w:tr w:rsidR="00C40B48" w14:paraId="33680065" w14:textId="77777777" w:rsidTr="578E52DF">
        <w:trPr>
          <w:trHeight w:val="983"/>
        </w:trPr>
        <w:tc>
          <w:tcPr>
            <w:tcW w:w="5665" w:type="dxa"/>
            <w:vAlign w:val="center"/>
          </w:tcPr>
          <w:p w14:paraId="3F19AFC9" w14:textId="004CB646" w:rsidR="00C40B48" w:rsidRDefault="00425000" w:rsidP="00D97354">
            <w:pPr>
              <w:pStyle w:val="ListParagraph"/>
              <w:numPr>
                <w:ilvl w:val="0"/>
                <w:numId w:val="2"/>
              </w:numPr>
              <w:rPr>
                <w:sz w:val="20"/>
                <w:szCs w:val="20"/>
              </w:rPr>
            </w:pPr>
            <w:r>
              <w:rPr>
                <w:sz w:val="20"/>
                <w:szCs w:val="20"/>
              </w:rPr>
              <w:t xml:space="preserve">You </w:t>
            </w:r>
            <w:r w:rsidRPr="00425000">
              <w:rPr>
                <w:sz w:val="20"/>
                <w:szCs w:val="20"/>
              </w:rPr>
              <w:t>understand healthy weight and how this can vary in older age and can promote weight maintenance or supportive weight loss as directed only by a dietitian</w:t>
            </w:r>
          </w:p>
        </w:tc>
        <w:tc>
          <w:tcPr>
            <w:tcW w:w="1276" w:type="dxa"/>
          </w:tcPr>
          <w:p w14:paraId="57799539" w14:textId="77777777" w:rsidR="00C40B48" w:rsidRPr="0030543B" w:rsidRDefault="00C40B48" w:rsidP="0030543B">
            <w:pPr>
              <w:jc w:val="center"/>
            </w:pPr>
          </w:p>
        </w:tc>
        <w:tc>
          <w:tcPr>
            <w:tcW w:w="1276" w:type="dxa"/>
          </w:tcPr>
          <w:p w14:paraId="6E5E986D" w14:textId="77777777" w:rsidR="00C40B48" w:rsidRPr="0030543B" w:rsidRDefault="00C40B48" w:rsidP="0030543B">
            <w:pPr>
              <w:jc w:val="center"/>
            </w:pPr>
          </w:p>
        </w:tc>
        <w:tc>
          <w:tcPr>
            <w:tcW w:w="6946" w:type="dxa"/>
          </w:tcPr>
          <w:p w14:paraId="3E0A7CF1" w14:textId="77777777" w:rsidR="00C40B48" w:rsidRPr="0030543B" w:rsidRDefault="00C40B48" w:rsidP="0030543B">
            <w:pPr>
              <w:jc w:val="center"/>
            </w:pPr>
          </w:p>
        </w:tc>
      </w:tr>
      <w:tr w:rsidR="00C40B48" w14:paraId="63DF697C" w14:textId="77777777" w:rsidTr="578E52DF">
        <w:trPr>
          <w:trHeight w:val="983"/>
        </w:trPr>
        <w:tc>
          <w:tcPr>
            <w:tcW w:w="5665" w:type="dxa"/>
            <w:vAlign w:val="center"/>
          </w:tcPr>
          <w:p w14:paraId="39221453" w14:textId="5981BE09" w:rsidR="00C40B48" w:rsidRDefault="00C56E24" w:rsidP="00D97354">
            <w:pPr>
              <w:pStyle w:val="ListParagraph"/>
              <w:numPr>
                <w:ilvl w:val="0"/>
                <w:numId w:val="2"/>
              </w:numPr>
              <w:rPr>
                <w:sz w:val="20"/>
                <w:szCs w:val="20"/>
              </w:rPr>
            </w:pPr>
            <w:r>
              <w:rPr>
                <w:sz w:val="20"/>
                <w:szCs w:val="20"/>
              </w:rPr>
              <w:t xml:space="preserve">You </w:t>
            </w:r>
            <w:r w:rsidRPr="00C56E24">
              <w:rPr>
                <w:sz w:val="20"/>
                <w:szCs w:val="20"/>
              </w:rPr>
              <w:t>understand that physical movement plays an important part in health and can supervise and encourage activity as appropriate</w:t>
            </w:r>
          </w:p>
        </w:tc>
        <w:tc>
          <w:tcPr>
            <w:tcW w:w="1276" w:type="dxa"/>
          </w:tcPr>
          <w:p w14:paraId="6B7296D5" w14:textId="77777777" w:rsidR="00C40B48" w:rsidRPr="0030543B" w:rsidRDefault="00C40B48" w:rsidP="0030543B">
            <w:pPr>
              <w:jc w:val="center"/>
            </w:pPr>
          </w:p>
        </w:tc>
        <w:tc>
          <w:tcPr>
            <w:tcW w:w="1276" w:type="dxa"/>
          </w:tcPr>
          <w:p w14:paraId="26114BB0" w14:textId="77777777" w:rsidR="00C40B48" w:rsidRPr="0030543B" w:rsidRDefault="00C40B48" w:rsidP="0030543B">
            <w:pPr>
              <w:jc w:val="center"/>
            </w:pPr>
          </w:p>
        </w:tc>
        <w:tc>
          <w:tcPr>
            <w:tcW w:w="6946" w:type="dxa"/>
          </w:tcPr>
          <w:p w14:paraId="00915E68" w14:textId="77777777" w:rsidR="00C40B48" w:rsidRPr="0030543B" w:rsidRDefault="00C40B48" w:rsidP="0030543B">
            <w:pPr>
              <w:jc w:val="center"/>
            </w:pPr>
          </w:p>
        </w:tc>
      </w:tr>
      <w:tr w:rsidR="00CC2A56" w14:paraId="04F559EC" w14:textId="77777777" w:rsidTr="578E52DF">
        <w:trPr>
          <w:trHeight w:val="983"/>
        </w:trPr>
        <w:tc>
          <w:tcPr>
            <w:tcW w:w="5665" w:type="dxa"/>
            <w:vAlign w:val="center"/>
          </w:tcPr>
          <w:p w14:paraId="6494AACD" w14:textId="11783C79" w:rsidR="00CC2A56" w:rsidRDefault="00C726C5" w:rsidP="00D97354">
            <w:pPr>
              <w:pStyle w:val="ListParagraph"/>
              <w:numPr>
                <w:ilvl w:val="0"/>
                <w:numId w:val="2"/>
              </w:numPr>
              <w:rPr>
                <w:sz w:val="20"/>
                <w:szCs w:val="20"/>
              </w:rPr>
            </w:pPr>
            <w:r>
              <w:rPr>
                <w:sz w:val="20"/>
                <w:szCs w:val="20"/>
              </w:rPr>
              <w:t xml:space="preserve">You </w:t>
            </w:r>
            <w:r w:rsidRPr="00C726C5">
              <w:rPr>
                <w:sz w:val="20"/>
                <w:szCs w:val="20"/>
              </w:rPr>
              <w:t>understand nutrient density of foods including an understanding of micronutrients and the importance of protein in diets. Staff understand a varied diet should be encouraged</w:t>
            </w:r>
          </w:p>
        </w:tc>
        <w:tc>
          <w:tcPr>
            <w:tcW w:w="1276" w:type="dxa"/>
          </w:tcPr>
          <w:p w14:paraId="36696360" w14:textId="77777777" w:rsidR="00CC2A56" w:rsidRPr="0030543B" w:rsidRDefault="00CC2A56" w:rsidP="0030543B">
            <w:pPr>
              <w:jc w:val="center"/>
            </w:pPr>
          </w:p>
        </w:tc>
        <w:tc>
          <w:tcPr>
            <w:tcW w:w="1276" w:type="dxa"/>
          </w:tcPr>
          <w:p w14:paraId="041618BE" w14:textId="77777777" w:rsidR="00CC2A56" w:rsidRPr="0030543B" w:rsidRDefault="00CC2A56" w:rsidP="0030543B">
            <w:pPr>
              <w:jc w:val="center"/>
            </w:pPr>
          </w:p>
        </w:tc>
        <w:tc>
          <w:tcPr>
            <w:tcW w:w="6946" w:type="dxa"/>
          </w:tcPr>
          <w:p w14:paraId="5EBFF3B5" w14:textId="77777777" w:rsidR="00CC2A56" w:rsidRPr="0030543B" w:rsidRDefault="00CC2A56" w:rsidP="0030543B">
            <w:pPr>
              <w:jc w:val="center"/>
            </w:pPr>
          </w:p>
        </w:tc>
      </w:tr>
      <w:tr w:rsidR="00CC2A56" w14:paraId="20F51796" w14:textId="77777777" w:rsidTr="578E52DF">
        <w:trPr>
          <w:trHeight w:val="983"/>
        </w:trPr>
        <w:tc>
          <w:tcPr>
            <w:tcW w:w="5665" w:type="dxa"/>
            <w:vAlign w:val="center"/>
          </w:tcPr>
          <w:p w14:paraId="262CB81A" w14:textId="7662EB8B" w:rsidR="00CC2A56" w:rsidRDefault="00037223" w:rsidP="00D97354">
            <w:pPr>
              <w:pStyle w:val="ListParagraph"/>
              <w:numPr>
                <w:ilvl w:val="0"/>
                <w:numId w:val="2"/>
              </w:numPr>
              <w:rPr>
                <w:sz w:val="20"/>
                <w:szCs w:val="20"/>
              </w:rPr>
            </w:pPr>
            <w:r>
              <w:rPr>
                <w:sz w:val="20"/>
                <w:szCs w:val="20"/>
              </w:rPr>
              <w:t xml:space="preserve">You </w:t>
            </w:r>
            <w:r w:rsidRPr="00037223">
              <w:rPr>
                <w:sz w:val="20"/>
                <w:szCs w:val="20"/>
              </w:rPr>
              <w:t>understand the importance of Vitamin D (100mcg a day) and can explain these to individuals to help them make informed decisions and can contribute to best interest decisions as appropriate for their role and the individual they are caring for</w:t>
            </w:r>
          </w:p>
        </w:tc>
        <w:tc>
          <w:tcPr>
            <w:tcW w:w="1276" w:type="dxa"/>
          </w:tcPr>
          <w:p w14:paraId="1C9F8B4C" w14:textId="77777777" w:rsidR="00CC2A56" w:rsidRPr="0030543B" w:rsidRDefault="00CC2A56" w:rsidP="0030543B">
            <w:pPr>
              <w:jc w:val="center"/>
            </w:pPr>
          </w:p>
        </w:tc>
        <w:tc>
          <w:tcPr>
            <w:tcW w:w="1276" w:type="dxa"/>
          </w:tcPr>
          <w:p w14:paraId="2FAFB1E3" w14:textId="77777777" w:rsidR="00CC2A56" w:rsidRPr="0030543B" w:rsidRDefault="00CC2A56" w:rsidP="0030543B">
            <w:pPr>
              <w:jc w:val="center"/>
            </w:pPr>
          </w:p>
        </w:tc>
        <w:tc>
          <w:tcPr>
            <w:tcW w:w="6946" w:type="dxa"/>
          </w:tcPr>
          <w:p w14:paraId="02480BB0" w14:textId="77777777" w:rsidR="00CC2A56" w:rsidRPr="0030543B" w:rsidRDefault="00CC2A56" w:rsidP="0030543B">
            <w:pPr>
              <w:jc w:val="center"/>
            </w:pPr>
          </w:p>
        </w:tc>
      </w:tr>
      <w:tr w:rsidR="00CC2A56" w14:paraId="25E47EC9" w14:textId="77777777" w:rsidTr="578E52DF">
        <w:trPr>
          <w:trHeight w:val="983"/>
        </w:trPr>
        <w:tc>
          <w:tcPr>
            <w:tcW w:w="5665" w:type="dxa"/>
            <w:vAlign w:val="center"/>
          </w:tcPr>
          <w:p w14:paraId="2E2A79D3" w14:textId="1E15B8CD" w:rsidR="00CC2A56" w:rsidRDefault="001C15F1" w:rsidP="00D97354">
            <w:pPr>
              <w:pStyle w:val="ListParagraph"/>
              <w:numPr>
                <w:ilvl w:val="0"/>
                <w:numId w:val="2"/>
              </w:numPr>
              <w:rPr>
                <w:sz w:val="20"/>
                <w:szCs w:val="20"/>
              </w:rPr>
            </w:pPr>
            <w:r>
              <w:rPr>
                <w:sz w:val="20"/>
                <w:szCs w:val="20"/>
              </w:rPr>
              <w:t xml:space="preserve">You </w:t>
            </w:r>
            <w:r w:rsidRPr="001C15F1">
              <w:rPr>
                <w:sz w:val="20"/>
                <w:szCs w:val="20"/>
              </w:rPr>
              <w:t>can monitor individual's diabetes and can recognise red flags that require urgent attention</w:t>
            </w:r>
          </w:p>
        </w:tc>
        <w:tc>
          <w:tcPr>
            <w:tcW w:w="1276" w:type="dxa"/>
          </w:tcPr>
          <w:p w14:paraId="2E9055BE" w14:textId="77777777" w:rsidR="00CC2A56" w:rsidRPr="0030543B" w:rsidRDefault="00CC2A56" w:rsidP="0030543B">
            <w:pPr>
              <w:jc w:val="center"/>
            </w:pPr>
          </w:p>
        </w:tc>
        <w:tc>
          <w:tcPr>
            <w:tcW w:w="1276" w:type="dxa"/>
          </w:tcPr>
          <w:p w14:paraId="72361570" w14:textId="77777777" w:rsidR="00CC2A56" w:rsidRPr="0030543B" w:rsidRDefault="00CC2A56" w:rsidP="0030543B">
            <w:pPr>
              <w:jc w:val="center"/>
            </w:pPr>
          </w:p>
        </w:tc>
        <w:tc>
          <w:tcPr>
            <w:tcW w:w="6946" w:type="dxa"/>
          </w:tcPr>
          <w:p w14:paraId="1FE16B77" w14:textId="77777777" w:rsidR="00CC2A56" w:rsidRPr="0030543B" w:rsidRDefault="00CC2A56" w:rsidP="0030543B">
            <w:pPr>
              <w:jc w:val="center"/>
            </w:pPr>
          </w:p>
        </w:tc>
      </w:tr>
      <w:tr w:rsidR="00CC2A56" w14:paraId="00D249DB" w14:textId="77777777" w:rsidTr="578E52DF">
        <w:trPr>
          <w:trHeight w:val="983"/>
        </w:trPr>
        <w:tc>
          <w:tcPr>
            <w:tcW w:w="5665" w:type="dxa"/>
            <w:vAlign w:val="center"/>
          </w:tcPr>
          <w:p w14:paraId="3B0762D5" w14:textId="66AAEA7E" w:rsidR="00CC2A56" w:rsidRDefault="00355B95" w:rsidP="00D97354">
            <w:pPr>
              <w:pStyle w:val="ListParagraph"/>
              <w:numPr>
                <w:ilvl w:val="0"/>
                <w:numId w:val="2"/>
              </w:numPr>
              <w:rPr>
                <w:sz w:val="20"/>
                <w:szCs w:val="20"/>
              </w:rPr>
            </w:pPr>
            <w:r>
              <w:rPr>
                <w:sz w:val="20"/>
                <w:szCs w:val="20"/>
              </w:rPr>
              <w:lastRenderedPageBreak/>
              <w:t xml:space="preserve">You </w:t>
            </w:r>
            <w:r w:rsidRPr="00355B95">
              <w:rPr>
                <w:sz w:val="20"/>
                <w:szCs w:val="20"/>
              </w:rPr>
              <w:t>can monitor dysphagia and choking risk and can recognise red flags that need urgent attention</w:t>
            </w:r>
          </w:p>
        </w:tc>
        <w:tc>
          <w:tcPr>
            <w:tcW w:w="1276" w:type="dxa"/>
          </w:tcPr>
          <w:p w14:paraId="2567485E" w14:textId="77777777" w:rsidR="00CC2A56" w:rsidRPr="0030543B" w:rsidRDefault="00CC2A56" w:rsidP="0030543B">
            <w:pPr>
              <w:jc w:val="center"/>
            </w:pPr>
          </w:p>
        </w:tc>
        <w:tc>
          <w:tcPr>
            <w:tcW w:w="1276" w:type="dxa"/>
          </w:tcPr>
          <w:p w14:paraId="06500077" w14:textId="77777777" w:rsidR="00CC2A56" w:rsidRPr="0030543B" w:rsidRDefault="00CC2A56" w:rsidP="0030543B">
            <w:pPr>
              <w:jc w:val="center"/>
            </w:pPr>
          </w:p>
        </w:tc>
        <w:tc>
          <w:tcPr>
            <w:tcW w:w="6946" w:type="dxa"/>
          </w:tcPr>
          <w:p w14:paraId="462E7F31" w14:textId="77777777" w:rsidR="00CC2A56" w:rsidRPr="0030543B" w:rsidRDefault="00CC2A56" w:rsidP="0030543B">
            <w:pPr>
              <w:jc w:val="center"/>
            </w:pPr>
          </w:p>
        </w:tc>
      </w:tr>
    </w:tbl>
    <w:p w14:paraId="67BCC9C9" w14:textId="77777777" w:rsidR="00CA0284" w:rsidRDefault="00CA0284" w:rsidP="007770F5"/>
    <w:sectPr w:rsidR="00CA0284" w:rsidSect="0089407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431DF" w14:textId="77777777" w:rsidR="004278EA" w:rsidRDefault="004278EA" w:rsidP="00051288">
      <w:pPr>
        <w:spacing w:after="0" w:line="240" w:lineRule="auto"/>
      </w:pPr>
      <w:r>
        <w:separator/>
      </w:r>
    </w:p>
  </w:endnote>
  <w:endnote w:type="continuationSeparator" w:id="0">
    <w:p w14:paraId="09F36147" w14:textId="77777777" w:rsidR="004278EA" w:rsidRDefault="004278EA" w:rsidP="0005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77D1E" w14:textId="77777777" w:rsidR="004278EA" w:rsidRDefault="004278EA" w:rsidP="00051288">
      <w:pPr>
        <w:spacing w:after="0" w:line="240" w:lineRule="auto"/>
      </w:pPr>
      <w:r>
        <w:separator/>
      </w:r>
    </w:p>
  </w:footnote>
  <w:footnote w:type="continuationSeparator" w:id="0">
    <w:p w14:paraId="6AD9B284" w14:textId="77777777" w:rsidR="004278EA" w:rsidRDefault="004278EA" w:rsidP="0005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348" w14:textId="33903F25" w:rsidR="00051288" w:rsidRPr="00051288" w:rsidRDefault="005257AB" w:rsidP="00051288">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439700C0" wp14:editId="75CEA083">
          <wp:simplePos x="0" y="0"/>
          <wp:positionH relativeFrom="column">
            <wp:posOffset>8505278</wp:posOffset>
          </wp:positionH>
          <wp:positionV relativeFrom="paragraph">
            <wp:posOffset>-332439</wp:posOffset>
          </wp:positionV>
          <wp:extent cx="1645920" cy="670560"/>
          <wp:effectExtent l="0" t="0" r="0" b="0"/>
          <wp:wrapSquare wrapText="bothSides"/>
          <wp:docPr id="2165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pic:spPr>
              </pic:pic>
            </a:graphicData>
          </a:graphic>
        </wp:anchor>
      </w:drawing>
    </w:r>
    <w:r w:rsidR="00051288" w:rsidRPr="00051288">
      <w:rPr>
        <w:b/>
        <w:bCs/>
        <w:sz w:val="36"/>
        <w:szCs w:val="36"/>
      </w:rPr>
      <w:t>Pre &amp; Post Knowledge Assessment</w:t>
    </w:r>
    <w:r w:rsidR="00051288">
      <w:rPr>
        <w:b/>
        <w:bCs/>
        <w:sz w:val="36"/>
        <w:szCs w:val="36"/>
      </w:rPr>
      <w:t xml:space="preserve"> –</w:t>
    </w:r>
    <w:r w:rsidR="00471D15">
      <w:rPr>
        <w:b/>
        <w:bCs/>
        <w:sz w:val="36"/>
        <w:szCs w:val="36"/>
      </w:rPr>
      <w:t xml:space="preserve"> </w:t>
    </w:r>
    <w:r w:rsidR="00355B95">
      <w:rPr>
        <w:b/>
        <w:bCs/>
        <w:sz w:val="36"/>
        <w:szCs w:val="36"/>
      </w:rPr>
      <w:t xml:space="preserve">Nutrition &amp; Hydration </w:t>
    </w:r>
    <w:r w:rsidR="00051288">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3EF"/>
    <w:multiLevelType w:val="hybridMultilevel"/>
    <w:tmpl w:val="23EA0CF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E8779F"/>
    <w:multiLevelType w:val="hybridMultilevel"/>
    <w:tmpl w:val="A3C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1173">
    <w:abstractNumId w:val="1"/>
  </w:num>
  <w:num w:numId="2" w16cid:durableId="4403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12A1B"/>
    <w:rsid w:val="0002213C"/>
    <w:rsid w:val="00037223"/>
    <w:rsid w:val="00042BD8"/>
    <w:rsid w:val="00051288"/>
    <w:rsid w:val="00067D3B"/>
    <w:rsid w:val="000922CF"/>
    <w:rsid w:val="00103DAB"/>
    <w:rsid w:val="00110B44"/>
    <w:rsid w:val="001152BA"/>
    <w:rsid w:val="00155E42"/>
    <w:rsid w:val="00164232"/>
    <w:rsid w:val="001755F6"/>
    <w:rsid w:val="0019424C"/>
    <w:rsid w:val="001C04C9"/>
    <w:rsid w:val="001C15F1"/>
    <w:rsid w:val="001E1E68"/>
    <w:rsid w:val="00277E7F"/>
    <w:rsid w:val="002D14CA"/>
    <w:rsid w:val="002D20CF"/>
    <w:rsid w:val="0030543B"/>
    <w:rsid w:val="00352A6D"/>
    <w:rsid w:val="00355B95"/>
    <w:rsid w:val="0037307E"/>
    <w:rsid w:val="003924C0"/>
    <w:rsid w:val="00395C8C"/>
    <w:rsid w:val="003D1600"/>
    <w:rsid w:val="003F5B5E"/>
    <w:rsid w:val="004175D0"/>
    <w:rsid w:val="00425000"/>
    <w:rsid w:val="004278EA"/>
    <w:rsid w:val="00430E12"/>
    <w:rsid w:val="0045335C"/>
    <w:rsid w:val="00465E7E"/>
    <w:rsid w:val="00471D15"/>
    <w:rsid w:val="0047444E"/>
    <w:rsid w:val="004754D4"/>
    <w:rsid w:val="00490A6F"/>
    <w:rsid w:val="004F3243"/>
    <w:rsid w:val="005075E3"/>
    <w:rsid w:val="005120EE"/>
    <w:rsid w:val="005257AB"/>
    <w:rsid w:val="00532215"/>
    <w:rsid w:val="005363D0"/>
    <w:rsid w:val="0057398C"/>
    <w:rsid w:val="005949E5"/>
    <w:rsid w:val="005B6551"/>
    <w:rsid w:val="005F1EBC"/>
    <w:rsid w:val="006216C7"/>
    <w:rsid w:val="00686BA7"/>
    <w:rsid w:val="006C0D83"/>
    <w:rsid w:val="006E730D"/>
    <w:rsid w:val="006E7394"/>
    <w:rsid w:val="00723E3A"/>
    <w:rsid w:val="007601D0"/>
    <w:rsid w:val="00775A3D"/>
    <w:rsid w:val="007770F5"/>
    <w:rsid w:val="00797A1D"/>
    <w:rsid w:val="007E5B0B"/>
    <w:rsid w:val="007F7619"/>
    <w:rsid w:val="00806D8D"/>
    <w:rsid w:val="00825DC1"/>
    <w:rsid w:val="00837635"/>
    <w:rsid w:val="00841526"/>
    <w:rsid w:val="00870DA0"/>
    <w:rsid w:val="00894072"/>
    <w:rsid w:val="008C75E8"/>
    <w:rsid w:val="008D41D6"/>
    <w:rsid w:val="008F168D"/>
    <w:rsid w:val="00902B55"/>
    <w:rsid w:val="009E6233"/>
    <w:rsid w:val="00A257A1"/>
    <w:rsid w:val="00A92B13"/>
    <w:rsid w:val="00B02729"/>
    <w:rsid w:val="00B1438A"/>
    <w:rsid w:val="00B20297"/>
    <w:rsid w:val="00B350CD"/>
    <w:rsid w:val="00B548AE"/>
    <w:rsid w:val="00B60114"/>
    <w:rsid w:val="00B667F6"/>
    <w:rsid w:val="00B71D80"/>
    <w:rsid w:val="00B84AC7"/>
    <w:rsid w:val="00C40B48"/>
    <w:rsid w:val="00C44112"/>
    <w:rsid w:val="00C56E24"/>
    <w:rsid w:val="00C666BF"/>
    <w:rsid w:val="00C726C5"/>
    <w:rsid w:val="00C842B8"/>
    <w:rsid w:val="00CA0284"/>
    <w:rsid w:val="00CA6361"/>
    <w:rsid w:val="00CC2A56"/>
    <w:rsid w:val="00CC5987"/>
    <w:rsid w:val="00CD5911"/>
    <w:rsid w:val="00CD60FE"/>
    <w:rsid w:val="00CE4C2B"/>
    <w:rsid w:val="00D302F9"/>
    <w:rsid w:val="00D368BC"/>
    <w:rsid w:val="00D405EC"/>
    <w:rsid w:val="00D60652"/>
    <w:rsid w:val="00D73D62"/>
    <w:rsid w:val="00D97354"/>
    <w:rsid w:val="00DE2883"/>
    <w:rsid w:val="00E103EA"/>
    <w:rsid w:val="00E552F7"/>
    <w:rsid w:val="00E55B91"/>
    <w:rsid w:val="00E86C09"/>
    <w:rsid w:val="00E92FD2"/>
    <w:rsid w:val="00F0284C"/>
    <w:rsid w:val="00F12633"/>
    <w:rsid w:val="00F34706"/>
    <w:rsid w:val="00F41121"/>
    <w:rsid w:val="00F755A1"/>
    <w:rsid w:val="00FB5898"/>
    <w:rsid w:val="00FF6E22"/>
    <w:rsid w:val="0C2050AA"/>
    <w:rsid w:val="578E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CDB"/>
  <w15:chartTrackingRefBased/>
  <w15:docId w15:val="{6016C28C-14FE-42AA-94E2-E21CC0E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288"/>
    <w:rPr>
      <w:rFonts w:eastAsiaTheme="majorEastAsia" w:cstheme="majorBidi"/>
      <w:color w:val="272727" w:themeColor="text1" w:themeTint="D8"/>
    </w:rPr>
  </w:style>
  <w:style w:type="paragraph" w:styleId="Title">
    <w:name w:val="Title"/>
    <w:basedOn w:val="Normal"/>
    <w:next w:val="Normal"/>
    <w:link w:val="TitleChar"/>
    <w:uiPriority w:val="10"/>
    <w:qFormat/>
    <w:rsid w:val="0005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288"/>
    <w:rPr>
      <w:i/>
      <w:iCs/>
      <w:color w:val="404040" w:themeColor="text1" w:themeTint="BF"/>
    </w:rPr>
  </w:style>
  <w:style w:type="paragraph" w:styleId="ListParagraph">
    <w:name w:val="List Paragraph"/>
    <w:basedOn w:val="Normal"/>
    <w:uiPriority w:val="34"/>
    <w:qFormat/>
    <w:rsid w:val="00051288"/>
    <w:pPr>
      <w:ind w:left="720"/>
      <w:contextualSpacing/>
    </w:pPr>
  </w:style>
  <w:style w:type="character" w:styleId="IntenseEmphasis">
    <w:name w:val="Intense Emphasis"/>
    <w:basedOn w:val="DefaultParagraphFont"/>
    <w:uiPriority w:val="21"/>
    <w:qFormat/>
    <w:rsid w:val="00051288"/>
    <w:rPr>
      <w:i/>
      <w:iCs/>
      <w:color w:val="0F4761" w:themeColor="accent1" w:themeShade="BF"/>
    </w:rPr>
  </w:style>
  <w:style w:type="paragraph" w:styleId="IntenseQuote">
    <w:name w:val="Intense Quote"/>
    <w:basedOn w:val="Normal"/>
    <w:next w:val="Normal"/>
    <w:link w:val="IntenseQuoteChar"/>
    <w:uiPriority w:val="30"/>
    <w:qFormat/>
    <w:rsid w:val="0005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288"/>
    <w:rPr>
      <w:i/>
      <w:iCs/>
      <w:color w:val="0F4761" w:themeColor="accent1" w:themeShade="BF"/>
    </w:rPr>
  </w:style>
  <w:style w:type="character" w:styleId="IntenseReference">
    <w:name w:val="Intense Reference"/>
    <w:basedOn w:val="DefaultParagraphFont"/>
    <w:uiPriority w:val="32"/>
    <w:qFormat/>
    <w:rsid w:val="00051288"/>
    <w:rPr>
      <w:b/>
      <w:bCs/>
      <w:smallCaps/>
      <w:color w:val="0F4761" w:themeColor="accent1" w:themeShade="BF"/>
      <w:spacing w:val="5"/>
    </w:rPr>
  </w:style>
  <w:style w:type="paragraph" w:styleId="Header">
    <w:name w:val="header"/>
    <w:basedOn w:val="Normal"/>
    <w:link w:val="HeaderChar"/>
    <w:uiPriority w:val="99"/>
    <w:unhideWhenUsed/>
    <w:rsid w:val="0005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88"/>
  </w:style>
  <w:style w:type="paragraph" w:styleId="Footer">
    <w:name w:val="footer"/>
    <w:basedOn w:val="Normal"/>
    <w:link w:val="FooterChar"/>
    <w:uiPriority w:val="99"/>
    <w:unhideWhenUsed/>
    <w:rsid w:val="0005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88"/>
  </w:style>
  <w:style w:type="table" w:styleId="TableGrid">
    <w:name w:val="Table Grid"/>
    <w:basedOn w:val="TableNormal"/>
    <w:uiPriority w:val="39"/>
    <w:rsid w:val="00C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E3A"/>
    <w:rPr>
      <w:sz w:val="16"/>
      <w:szCs w:val="16"/>
    </w:rPr>
  </w:style>
  <w:style w:type="paragraph" w:styleId="CommentText">
    <w:name w:val="annotation text"/>
    <w:basedOn w:val="Normal"/>
    <w:link w:val="CommentTextChar"/>
    <w:uiPriority w:val="99"/>
    <w:unhideWhenUsed/>
    <w:rsid w:val="00723E3A"/>
    <w:pPr>
      <w:spacing w:line="240" w:lineRule="auto"/>
    </w:pPr>
    <w:rPr>
      <w:sz w:val="20"/>
      <w:szCs w:val="20"/>
    </w:rPr>
  </w:style>
  <w:style w:type="character" w:customStyle="1" w:styleId="CommentTextChar">
    <w:name w:val="Comment Text Char"/>
    <w:basedOn w:val="DefaultParagraphFont"/>
    <w:link w:val="CommentText"/>
    <w:uiPriority w:val="99"/>
    <w:rsid w:val="00723E3A"/>
    <w:rPr>
      <w:sz w:val="20"/>
      <w:szCs w:val="20"/>
    </w:rPr>
  </w:style>
  <w:style w:type="paragraph" w:styleId="CommentSubject">
    <w:name w:val="annotation subject"/>
    <w:basedOn w:val="CommentText"/>
    <w:next w:val="CommentText"/>
    <w:link w:val="CommentSubjectChar"/>
    <w:uiPriority w:val="99"/>
    <w:semiHidden/>
    <w:unhideWhenUsed/>
    <w:rsid w:val="00723E3A"/>
    <w:rPr>
      <w:b/>
      <w:bCs/>
    </w:rPr>
  </w:style>
  <w:style w:type="character" w:customStyle="1" w:styleId="CommentSubjectChar">
    <w:name w:val="Comment Subject Char"/>
    <w:basedOn w:val="CommentTextChar"/>
    <w:link w:val="CommentSubject"/>
    <w:uiPriority w:val="99"/>
    <w:semiHidden/>
    <w:rsid w:val="00723E3A"/>
    <w:rPr>
      <w:b/>
      <w:bCs/>
      <w:sz w:val="20"/>
      <w:szCs w:val="20"/>
    </w:rPr>
  </w:style>
  <w:style w:type="character" w:styleId="Mention">
    <w:name w:val="Mention"/>
    <w:basedOn w:val="DefaultParagraphFont"/>
    <w:uiPriority w:val="99"/>
    <w:unhideWhenUsed/>
    <w:rsid w:val="00723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8" ma:contentTypeDescription="Create a new document." ma:contentTypeScope="" ma:versionID="52a2b1d83572a6e1afefcee24e121f11">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0e2277776acd9dd7f07f3b556db6ae0"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1e8d4-cb61-42a0-b593-48787eaf65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5a401-8650-4305-8dea-5d776329bbdf}"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4E8F-3D57-47FE-9BBB-71B6AEFE46E8}">
  <ds:schemaRefs>
    <ds:schemaRef ds:uri="http://purl.org/dc/dcmitype/"/>
    <ds:schemaRef ds:uri="http://purl.org/dc/elements/1.1/"/>
    <ds:schemaRef ds:uri="http://schemas.openxmlformats.org/package/2006/metadata/core-properties"/>
    <ds:schemaRef ds:uri="http://schemas.microsoft.com/office/2006/documentManagement/types"/>
    <ds:schemaRef ds:uri="03be420c-4ca8-4fea-b29b-f5a117cd3398"/>
    <ds:schemaRef ds:uri="http://www.w3.org/XML/1998/namespace"/>
    <ds:schemaRef ds:uri="bd85f524-339d-45ca-9da7-64c489cfedba"/>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3269FC2-CE3A-4EB0-8593-A2826FB1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379D7-9BB8-4DB7-B6F9-FE5ED0D4B338}">
  <ds:schemaRefs>
    <ds:schemaRef ds:uri="http://schemas.openxmlformats.org/officeDocument/2006/bibliography"/>
  </ds:schemaRefs>
</ds:datastoreItem>
</file>

<file path=customXml/itemProps4.xml><?xml version="1.0" encoding="utf-8"?>
<ds:datastoreItem xmlns:ds="http://schemas.openxmlformats.org/officeDocument/2006/customXml" ds:itemID="{A49777FB-D2B2-4E16-947A-9F4A152B4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Reed</dc:creator>
  <cp:keywords/>
  <dc:description/>
  <cp:lastModifiedBy>Leigh-Ann Reed</cp:lastModifiedBy>
  <cp:revision>69</cp:revision>
  <dcterms:created xsi:type="dcterms:W3CDTF">2024-09-27T12:54:00Z</dcterms:created>
  <dcterms:modified xsi:type="dcterms:W3CDTF">2024-10-10T11:29:00Z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y fmtid="{D5CDD505-2E9C-101B-9397-08002B2CF9AE}" pid="3" name="MediaServiceImageTags">
    <vt:lpwstr/>
  </property>
</Properties>
</file>